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3A5E" w:rsidRPr="00D73A5E" w:rsidRDefault="00D73A5E" w:rsidP="00D73A5E">
      <w:pPr>
        <w:rPr>
          <w:rFonts w:ascii="Arial" w:hAnsi="Arial" w:cs="Arial"/>
          <w:sz w:val="24"/>
          <w:szCs w:val="24"/>
        </w:rPr>
      </w:pPr>
      <w:bookmarkStart w:id="0" w:name="_GoBack"/>
      <w:bookmarkEnd w:id="0"/>
      <w:r w:rsidRPr="00D73A5E">
        <w:rPr>
          <w:rFonts w:ascii="Arial" w:hAnsi="Arial" w:cs="Arial"/>
          <w:b/>
          <w:sz w:val="24"/>
          <w:szCs w:val="24"/>
          <w:u w:val="single"/>
        </w:rPr>
        <w:t>Job Description – Research GRA</w:t>
      </w:r>
    </w:p>
    <w:p w:rsidR="00D73A5E" w:rsidRPr="00D73A5E" w:rsidRDefault="00D73A5E" w:rsidP="00D73A5E">
      <w:pPr>
        <w:rPr>
          <w:rFonts w:ascii="Arial" w:hAnsi="Arial" w:cs="Arial"/>
        </w:rPr>
      </w:pPr>
    </w:p>
    <w:p w:rsidR="00D73A5E" w:rsidRPr="00D73A5E" w:rsidRDefault="00D73A5E" w:rsidP="00D73A5E">
      <w:pPr>
        <w:rPr>
          <w:rFonts w:ascii="Arial" w:hAnsi="Arial" w:cs="Arial"/>
        </w:rPr>
      </w:pPr>
      <w:r w:rsidRPr="00D73A5E">
        <w:rPr>
          <w:rFonts w:ascii="Arial" w:hAnsi="Arial" w:cs="Arial"/>
        </w:rPr>
        <w:t xml:space="preserve">Law Library Research GRAs perform research and document delivery for College of Law faculty under the supervision of the Faculty Services Librarian. Faculty requests for materials or research come into the library to the Faculty Services Librarian, who then assigns research and delivery tasks to the Research GRAs. Research GRAs work on projects requiring interdisciplinary research, including research in medical, historical, and business sources. Examples of research projects completed by Law Library Research GRAs include: compiling </w:t>
      </w:r>
      <w:r w:rsidR="002B67AC">
        <w:rPr>
          <w:rFonts w:ascii="Arial" w:hAnsi="Arial" w:cs="Arial"/>
        </w:rPr>
        <w:t>50-state surveys on a particular area of law, locating articles discussing the incidence of medical errors, and finding statistics on the amount of farmland lost in the United States</w:t>
      </w:r>
      <w:r w:rsidRPr="00D73A5E">
        <w:rPr>
          <w:rFonts w:ascii="Arial" w:hAnsi="Arial" w:cs="Arial"/>
        </w:rPr>
        <w:t xml:space="preserve">. </w:t>
      </w:r>
    </w:p>
    <w:p w:rsidR="00D73A5E" w:rsidRPr="00D73A5E" w:rsidRDefault="00D73A5E" w:rsidP="00D73A5E">
      <w:pPr>
        <w:rPr>
          <w:rFonts w:ascii="Arial" w:hAnsi="Arial" w:cs="Arial"/>
        </w:rPr>
      </w:pPr>
    </w:p>
    <w:p w:rsidR="00D73A5E" w:rsidRPr="00D73A5E" w:rsidRDefault="00D73A5E" w:rsidP="00D73A5E">
      <w:pPr>
        <w:rPr>
          <w:rFonts w:ascii="Arial" w:hAnsi="Arial" w:cs="Arial"/>
        </w:rPr>
      </w:pPr>
      <w:r w:rsidRPr="00D73A5E">
        <w:rPr>
          <w:rFonts w:ascii="Arial" w:hAnsi="Arial" w:cs="Arial"/>
        </w:rPr>
        <w:t xml:space="preserve">Research GRAs must be able to use print and online sources efficiently in a number of disciplines, including databases such as GIL, PubMed, </w:t>
      </w:r>
      <w:r w:rsidR="00186B7B">
        <w:rPr>
          <w:rFonts w:ascii="Arial" w:hAnsi="Arial" w:cs="Arial"/>
        </w:rPr>
        <w:t xml:space="preserve">Bloomberg Law, </w:t>
      </w:r>
      <w:r w:rsidRPr="00D73A5E">
        <w:rPr>
          <w:rFonts w:ascii="Arial" w:hAnsi="Arial" w:cs="Arial"/>
        </w:rPr>
        <w:t xml:space="preserve">LexisNexis, </w:t>
      </w:r>
      <w:proofErr w:type="gramStart"/>
      <w:r w:rsidRPr="00D73A5E">
        <w:rPr>
          <w:rFonts w:ascii="Arial" w:hAnsi="Arial" w:cs="Arial"/>
        </w:rPr>
        <w:t>Westlaw</w:t>
      </w:r>
      <w:proofErr w:type="gramEnd"/>
      <w:r w:rsidRPr="00D73A5E">
        <w:rPr>
          <w:rFonts w:ascii="Arial" w:hAnsi="Arial" w:cs="Arial"/>
        </w:rPr>
        <w:t xml:space="preserve">, Web of Science, </w:t>
      </w:r>
      <w:proofErr w:type="spellStart"/>
      <w:r w:rsidRPr="00D73A5E">
        <w:rPr>
          <w:rFonts w:ascii="Arial" w:hAnsi="Arial" w:cs="Arial"/>
        </w:rPr>
        <w:t>HeinOnline</w:t>
      </w:r>
      <w:proofErr w:type="spellEnd"/>
      <w:r w:rsidRPr="00D73A5E">
        <w:rPr>
          <w:rFonts w:ascii="Arial" w:hAnsi="Arial" w:cs="Arial"/>
        </w:rPr>
        <w:t xml:space="preserve">, and EBSCO and ProQuest databases. Research GRAs must be detail-oriented, able to think creatively in order to solve research problems, and able to communicate and organize research results effectively. </w:t>
      </w:r>
      <w:r w:rsidR="002B67AC">
        <w:rPr>
          <w:rFonts w:ascii="Arial" w:hAnsi="Arial" w:cs="Arial"/>
        </w:rPr>
        <w:t>Research GRAs must be able to work in a collaborative team environment to complete research assignments.</w:t>
      </w:r>
    </w:p>
    <w:p w:rsidR="00D73A5E" w:rsidRPr="00D73A5E" w:rsidRDefault="00D73A5E" w:rsidP="00D73A5E">
      <w:pPr>
        <w:rPr>
          <w:rFonts w:ascii="Arial" w:hAnsi="Arial" w:cs="Arial"/>
        </w:rPr>
      </w:pPr>
    </w:p>
    <w:p w:rsidR="00D73A5E" w:rsidRPr="00D73A5E" w:rsidRDefault="00D73A5E" w:rsidP="00D73A5E">
      <w:pPr>
        <w:rPr>
          <w:rFonts w:ascii="Arial" w:hAnsi="Arial" w:cs="Arial"/>
        </w:rPr>
      </w:pPr>
      <w:r w:rsidRPr="00D73A5E">
        <w:rPr>
          <w:rFonts w:ascii="Arial" w:hAnsi="Arial" w:cs="Arial"/>
        </w:rPr>
        <w:t xml:space="preserve">Research GRAs work 10 hours per week while classes are in session. Work must </w:t>
      </w:r>
      <w:r w:rsidR="002B67AC">
        <w:rPr>
          <w:rFonts w:ascii="Arial" w:hAnsi="Arial" w:cs="Arial"/>
        </w:rPr>
        <w:t>be completed in the library between</w:t>
      </w:r>
      <w:r w:rsidRPr="00D73A5E">
        <w:rPr>
          <w:rFonts w:ascii="Arial" w:hAnsi="Arial" w:cs="Arial"/>
        </w:rPr>
        <w:t xml:space="preserve"> 9 a.m. to 6 p.m., Monday through Friday. Research GRAs receive the following compensation: </w:t>
      </w:r>
    </w:p>
    <w:p w:rsidR="00D73A5E" w:rsidRPr="00D73A5E" w:rsidRDefault="00D73A5E" w:rsidP="00D73A5E">
      <w:pPr>
        <w:pStyle w:val="ListParagraph"/>
        <w:numPr>
          <w:ilvl w:val="0"/>
          <w:numId w:val="1"/>
        </w:numPr>
        <w:rPr>
          <w:rFonts w:ascii="Arial" w:hAnsi="Arial" w:cs="Arial"/>
        </w:rPr>
      </w:pPr>
      <w:r w:rsidRPr="00D73A5E">
        <w:rPr>
          <w:rFonts w:ascii="Arial" w:hAnsi="Arial" w:cs="Arial"/>
        </w:rPr>
        <w:t>Fall and Spring semesters: ½ tuition waiver and a $1,000 stipend</w:t>
      </w:r>
    </w:p>
    <w:p w:rsidR="00D73A5E" w:rsidRPr="00D73A5E" w:rsidRDefault="00D73A5E" w:rsidP="00D73A5E">
      <w:pPr>
        <w:pStyle w:val="ListParagraph"/>
        <w:numPr>
          <w:ilvl w:val="0"/>
          <w:numId w:val="1"/>
        </w:numPr>
        <w:rPr>
          <w:rFonts w:ascii="Arial" w:hAnsi="Arial" w:cs="Arial"/>
        </w:rPr>
      </w:pPr>
      <w:r w:rsidRPr="00D73A5E">
        <w:rPr>
          <w:rFonts w:ascii="Arial" w:hAnsi="Arial" w:cs="Arial"/>
        </w:rPr>
        <w:t>Summer semester: ½ tuition waiver and a $500 stipend</w:t>
      </w:r>
    </w:p>
    <w:p w:rsidR="00594D3B" w:rsidRDefault="00594D3B"/>
    <w:sectPr w:rsidR="00594D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C732E8"/>
    <w:multiLevelType w:val="hybridMultilevel"/>
    <w:tmpl w:val="757CB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A5E"/>
    <w:rsid w:val="00186B7B"/>
    <w:rsid w:val="002B67AC"/>
    <w:rsid w:val="00432F10"/>
    <w:rsid w:val="00594D3B"/>
    <w:rsid w:val="00D73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FCADCE-6E55-4A07-9005-83B87BC90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3A5E"/>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3A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237</Words>
  <Characters>1355</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Georgia State University - College of Law</Company>
  <LinksUpToDate>false</LinksUpToDate>
  <CharactersWithSpaces>1589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Brannon</dc:creator>
  <cp:keywords/>
  <dc:description/>
  <cp:lastModifiedBy>Austin Martin Williams</cp:lastModifiedBy>
  <cp:revision>2</cp:revision>
  <dcterms:created xsi:type="dcterms:W3CDTF">2015-03-25T19:10:00Z</dcterms:created>
  <dcterms:modified xsi:type="dcterms:W3CDTF">2015-03-25T19:10:00Z</dcterms:modified>
</cp:coreProperties>
</file>